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70D4B" w14:paraId="30920A1D" w14:textId="77777777" w:rsidTr="00AB730A">
        <w:trPr>
          <w:trHeight w:val="1813"/>
        </w:trPr>
        <w:tc>
          <w:tcPr>
            <w:tcW w:w="2684" w:type="dxa"/>
            <w:shd w:val="clear" w:color="auto" w:fill="FFEFFF"/>
          </w:tcPr>
          <w:p w14:paraId="78D908C9" w14:textId="363D5039" w:rsidR="008E39B4" w:rsidRPr="00A70D4B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395E38C" w:rsidR="008E39B4" w:rsidRPr="00A70D4B" w:rsidRDefault="00EA796E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4 </w:t>
            </w:r>
            <w:r w:rsidR="00786395">
              <w:rPr>
                <w:rFonts w:cstheme="minorHAnsi"/>
                <w:color w:val="000000" w:themeColor="text1"/>
                <w:sz w:val="24"/>
                <w:szCs w:val="24"/>
              </w:rPr>
              <w:t>Human resources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46FFC230" w:rsidR="00EA796E" w:rsidRPr="00A70D4B" w:rsidRDefault="00EA796E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should understand the interdependent nature of business operations, human resources, marketing and finance.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Students will look at the purpose of human resources, its role within business and how it influences business activity.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B06BC7A" w14:textId="77777777" w:rsidR="003941D4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Organisational structure</w:t>
            </w:r>
          </w:p>
          <w:p w14:paraId="31424323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Authority</w:t>
            </w:r>
          </w:p>
          <w:p w14:paraId="51EB564C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Chain of command</w:t>
            </w:r>
          </w:p>
          <w:p w14:paraId="4CA00ED0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Delegation</w:t>
            </w:r>
          </w:p>
          <w:p w14:paraId="323E9C63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Delayering</w:t>
            </w:r>
          </w:p>
          <w:p w14:paraId="653D86E5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Centralisation</w:t>
            </w:r>
          </w:p>
          <w:p w14:paraId="553710D7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Decentralisation</w:t>
            </w:r>
          </w:p>
          <w:p w14:paraId="53BE9FE7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Recruitment</w:t>
            </w:r>
          </w:p>
          <w:p w14:paraId="6AFA492F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Internal/External recruitment</w:t>
            </w:r>
          </w:p>
          <w:p w14:paraId="1AA745FD" w14:textId="68AADFC3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Retention</w:t>
            </w:r>
          </w:p>
          <w:p w14:paraId="6AB7708E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Job analysis</w:t>
            </w:r>
          </w:p>
          <w:p w14:paraId="0164A827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CV</w:t>
            </w:r>
          </w:p>
          <w:p w14:paraId="66C2D07F" w14:textId="14A2207D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Job description</w:t>
            </w:r>
          </w:p>
          <w:p w14:paraId="66DB74FC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 specification</w:t>
            </w:r>
          </w:p>
          <w:p w14:paraId="794CDAC8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</w:t>
            </w:r>
          </w:p>
          <w:p w14:paraId="64CE92E3" w14:textId="07D3F594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service</w:t>
            </w:r>
          </w:p>
          <w:p w14:paraId="3BDCC9D2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Contracts of employment</w:t>
            </w:r>
          </w:p>
          <w:p w14:paraId="5E4C9A7B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Motivation</w:t>
            </w:r>
          </w:p>
          <w:p w14:paraId="72A9EC59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Fringe benefits</w:t>
            </w:r>
          </w:p>
          <w:p w14:paraId="7EA3EC68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living wage</w:t>
            </w:r>
          </w:p>
          <w:p w14:paraId="665623E9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Induction training</w:t>
            </w:r>
          </w:p>
          <w:p w14:paraId="086FA989" w14:textId="77777777" w:rsidR="00786395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 the job training</w:t>
            </w:r>
          </w:p>
          <w:p w14:paraId="49147324" w14:textId="7BBCA1FA" w:rsidR="00786395" w:rsidRPr="00A70D4B" w:rsidRDefault="00786395" w:rsidP="007863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Off the job training</w:t>
            </w:r>
          </w:p>
        </w:tc>
      </w:tr>
      <w:tr w:rsidR="008E39B4" w:rsidRPr="00A70D4B" w14:paraId="70713B32" w14:textId="77777777" w:rsidTr="00EA796E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9459019" w14:textId="77777777" w:rsidR="00786395" w:rsidRDefault="00786395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businesses structure their organisations</w:t>
            </w:r>
          </w:p>
          <w:p w14:paraId="5C3ACFD8" w14:textId="77777777" w:rsidR="00786395" w:rsidRDefault="00786395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How they recruit and select employees </w:t>
            </w:r>
          </w:p>
          <w:p w14:paraId="704CD9BE" w14:textId="3BF3C4A3" w:rsidR="006B51DE" w:rsidRPr="00A70D4B" w:rsidRDefault="00786395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they motivate and train those employees once they start work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41DD1A54" w14:textId="77777777" w:rsidTr="00AB730A">
        <w:trPr>
          <w:trHeight w:val="2170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344F071" w:rsidR="008E39B4" w:rsidRPr="00A70D4B" w:rsidRDefault="000F5D98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business concepts by reviewing and discussing a range of news and video articles.   The wider study provides the opportunity for students to explore theories and concepts in real business settings.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08B85AF4" w14:textId="77777777" w:rsidTr="00EA796E">
        <w:trPr>
          <w:trHeight w:val="2921"/>
        </w:trPr>
        <w:tc>
          <w:tcPr>
            <w:tcW w:w="8070" w:type="dxa"/>
            <w:gridSpan w:val="2"/>
            <w:shd w:val="clear" w:color="auto" w:fill="FFEFFF"/>
          </w:tcPr>
          <w:p w14:paraId="5A47D04C" w14:textId="252665DB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28E3D90" w14:textId="77777777" w:rsidR="00AB730A" w:rsidRPr="00EA796E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EA796E">
              <w:rPr>
                <w:rFonts w:cstheme="minorHAnsi"/>
                <w:sz w:val="24"/>
                <w:szCs w:val="24"/>
              </w:rPr>
              <w:t>Summary questions</w:t>
            </w:r>
          </w:p>
          <w:p w14:paraId="0BF65C3A" w14:textId="77777777" w:rsidR="00AB730A" w:rsidRPr="00EA796E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EA796E">
              <w:rPr>
                <w:rFonts w:cstheme="minorHAnsi"/>
                <w:sz w:val="24"/>
                <w:szCs w:val="24"/>
              </w:rPr>
              <w:t>Case studies</w:t>
            </w:r>
          </w:p>
          <w:p w14:paraId="4D1E4A90" w14:textId="5E48050B" w:rsidR="00AB730A" w:rsidRPr="00EA796E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EA796E">
              <w:rPr>
                <w:rFonts w:cstheme="minorHAnsi"/>
                <w:sz w:val="24"/>
                <w:szCs w:val="24"/>
              </w:rPr>
              <w:t>End of topic test – summative assessment</w:t>
            </w:r>
          </w:p>
          <w:p w14:paraId="7D52EC3D" w14:textId="77777777" w:rsidR="00AB730A" w:rsidRPr="00A70D4B" w:rsidRDefault="00AB730A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</w:p>
          <w:p w14:paraId="641C685F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5AA3A0AB" w14:textId="77777777" w:rsidR="00811F13" w:rsidRPr="00A70D4B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811F13" w:rsidRPr="00A70D4B" w:rsidRDefault="00811F13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A70D4B" w:rsidRDefault="00EA796E" w:rsidP="008E39B4">
      <w:pPr>
        <w:rPr>
          <w:sz w:val="24"/>
          <w:szCs w:val="24"/>
        </w:rPr>
      </w:pPr>
    </w:p>
    <w:sectPr w:rsidR="0053445E" w:rsidRPr="00A70D4B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47917E21" w:rsidR="00017B74" w:rsidRDefault="00017B7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27">
      <w:rPr>
        <w:noProof/>
        <w:lang w:eastAsia="en-GB"/>
      </w:rPr>
      <w:t xml:space="preserve">               </w:t>
    </w:r>
    <w:r w:rsidR="00786395">
      <w:rPr>
        <w:noProof/>
        <w:lang w:eastAsia="en-GB"/>
      </w:rPr>
      <w:t>4 Human resources</w:t>
    </w:r>
    <w:r w:rsidR="00A70D4B">
      <w:t xml:space="preserve"> - GCSE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0F5D98"/>
    <w:rsid w:val="00224CAA"/>
    <w:rsid w:val="002B0167"/>
    <w:rsid w:val="003941D4"/>
    <w:rsid w:val="003E6B6F"/>
    <w:rsid w:val="00440E6C"/>
    <w:rsid w:val="00487E07"/>
    <w:rsid w:val="005F4E99"/>
    <w:rsid w:val="006064C0"/>
    <w:rsid w:val="006B51DE"/>
    <w:rsid w:val="007146EF"/>
    <w:rsid w:val="00742194"/>
    <w:rsid w:val="00786395"/>
    <w:rsid w:val="007E3478"/>
    <w:rsid w:val="00811F13"/>
    <w:rsid w:val="0083335D"/>
    <w:rsid w:val="00847F4E"/>
    <w:rsid w:val="00867D25"/>
    <w:rsid w:val="008B1952"/>
    <w:rsid w:val="008D42D1"/>
    <w:rsid w:val="008E39B4"/>
    <w:rsid w:val="008E4027"/>
    <w:rsid w:val="00A23F48"/>
    <w:rsid w:val="00A314F1"/>
    <w:rsid w:val="00A70D4B"/>
    <w:rsid w:val="00AB730A"/>
    <w:rsid w:val="00B37BA5"/>
    <w:rsid w:val="00BA646E"/>
    <w:rsid w:val="00CA59AB"/>
    <w:rsid w:val="00D87402"/>
    <w:rsid w:val="00DB0006"/>
    <w:rsid w:val="00DC23A5"/>
    <w:rsid w:val="00E5371A"/>
    <w:rsid w:val="00EA796E"/>
    <w:rsid w:val="00EF3D3C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www.w3.org/XML/1998/namespace"/>
    <ds:schemaRef ds:uri="3b96900b-a214-4892-9d1c-0b56059bc470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db6ebab5-839e-43ac-9637-1ed162d817b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2022-05-09T15:11:00Z</dcterms:created>
  <dcterms:modified xsi:type="dcterms:W3CDTF">2022-05-25T11:06:00Z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